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A72B97" wp14:paraId="794A6590" wp14:textId="6B42D08E">
      <w:pPr>
        <w:shd w:val="clear" w:color="auto" w:fill="FFFFFF" w:themeFill="background1"/>
        <w:spacing w:before="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제목: 2025년 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엣지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AI 자율주행 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세그멘테이션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시장 경쟁사 분석 보고서</w:t>
      </w:r>
    </w:p>
    <w:p xmlns:wp14="http://schemas.microsoft.com/office/word/2010/wordml" w:rsidP="36A72B97" wp14:paraId="141332C2" wp14:textId="35A15736">
      <w:pPr>
        <w:shd w:val="clear" w:color="auto" w:fill="FFFFFF" w:themeFill="background1"/>
        <w:spacing w:before="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작성일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2025년 11월 15일</w:t>
      </w:r>
      <w:r>
        <w:br/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작성자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사업 개발팀</w:t>
      </w:r>
    </w:p>
    <w:p xmlns:wp14="http://schemas.microsoft.com/office/word/2010/wordml" w:rsidP="36A72B97" wp14:paraId="3808235F" wp14:textId="1223573F">
      <w:pPr>
        <w:spacing w:line="360" w:lineRule="auto"/>
      </w:pPr>
    </w:p>
    <w:p xmlns:wp14="http://schemas.microsoft.com/office/word/2010/wordml" w:rsidP="36A72B97" wp14:paraId="25DBA1AA" wp14:textId="2CD49391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 서론</w:t>
      </w:r>
    </w:p>
    <w:p xmlns:wp14="http://schemas.microsoft.com/office/word/2010/wordml" w:rsidP="36A72B97" wp14:paraId="3516BB59" wp14:textId="007C9944">
      <w:pPr>
        <w:shd w:val="clear" w:color="auto" w:fill="FFFFFF" w:themeFill="background1"/>
        <w:spacing w:before="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본 보고서는 2025년 기준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자율주행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시장의 주요 경쟁사들을 분석하고, 각 사의 강점, 약점, 주요 기술 및 시장 전략을 파악하여 당사의 시장 진입 및 경쟁력 강화 방안 모색을 목적으로 한다. 급변하는 자율주행 시장에서 경쟁 환경에 대한 심층적인 이해는 필수적이다.</w:t>
      </w:r>
    </w:p>
    <w:p xmlns:wp14="http://schemas.microsoft.com/office/word/2010/wordml" w:rsidP="36A72B97" wp14:paraId="4DDA0631" wp14:textId="3E374C1B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 주요 경쟁사 분석</w:t>
      </w:r>
    </w:p>
    <w:p xmlns:wp14="http://schemas.microsoft.com/office/word/2010/wordml" w:rsidP="36A72B97" wp14:paraId="7472D03A" wp14:textId="1801CE7F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2.1. NVIDIA (DRIVE AGX &amp; 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Jetson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)</w:t>
      </w:r>
    </w:p>
    <w:p xmlns:wp14="http://schemas.microsoft.com/office/word/2010/wordml" w:rsidP="36A72B97" wp14:paraId="30D4BA32" wp14:textId="21AAC97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강점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36A72B97" wp14:paraId="3C838DF1" wp14:textId="1C31437F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압도적인 하드웨어 성능 (GPU,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Xavier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/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Orin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SoC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).</w:t>
      </w:r>
    </w:p>
    <w:p xmlns:wp14="http://schemas.microsoft.com/office/word/2010/wordml" w:rsidP="36A72B97" wp14:paraId="500E552B" wp14:textId="3A4604A8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CUDA,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TensorRT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,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DriveWorks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등 강력한 소프트웨어 생태계.</w:t>
      </w:r>
    </w:p>
    <w:p xmlns:wp14="http://schemas.microsoft.com/office/word/2010/wordml" w:rsidP="36A72B97" wp14:paraId="2AA70993" wp14:textId="4955DA68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자동차 OEM 및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Tier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1 공급사와의 광범위한 파트너십.</w:t>
      </w:r>
    </w:p>
    <w:p xmlns:wp14="http://schemas.microsoft.com/office/word/2010/wordml" w:rsidP="36A72B97" wp14:paraId="64D85C75" wp14:textId="2B363CD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고성능 딥러닝 모델의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배포에 유리.</w:t>
      </w:r>
    </w:p>
    <w:p xmlns:wp14="http://schemas.microsoft.com/office/word/2010/wordml" w:rsidP="36A72B97" wp14:paraId="25D15A3D" wp14:textId="450622B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약점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36A72B97" wp14:paraId="36E50E1D" wp14:textId="5C14B0A8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높은 하드웨어 비용과 전력 소모.</w:t>
      </w:r>
    </w:p>
    <w:p xmlns:wp14="http://schemas.microsoft.com/office/word/2010/wordml" w:rsidP="36A72B97" wp14:paraId="01353776" wp14:textId="2AA5EB3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소규모 개발사 및 개인 개발자에게 접근성 장벽 존재.</w:t>
      </w:r>
    </w:p>
    <w:p xmlns:wp14="http://schemas.microsoft.com/office/word/2010/wordml" w:rsidP="36A72B97" wp14:paraId="1D11FDF0" wp14:textId="796679C8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같은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초저비용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/저전력 플랫폼에 대한 직접적인 솔루션 부재.</w:t>
      </w:r>
    </w:p>
    <w:p xmlns:wp14="http://schemas.microsoft.com/office/word/2010/wordml" w:rsidP="36A72B97" wp14:paraId="750436D2" wp14:textId="398D71F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세그멘테이션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기술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고정밀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Multi-Class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Segmentation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 (DeepLabV3+,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-Net 변형)을 제공하며,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Jetson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/DRIVE 플랫폼에 최적화된 추론 성능을 보장한다. 자율주행 차량용 비전 처리 SDK 내에 포함.</w:t>
      </w:r>
    </w:p>
    <w:p xmlns:wp14="http://schemas.microsoft.com/office/word/2010/wordml" w:rsidP="36A72B97" wp14:paraId="701330AF" wp14:textId="3EABCE8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시장 전략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고성능 자율주행 시스템의 표준 플랫폼화.</w:t>
      </w:r>
    </w:p>
    <w:p xmlns:wp14="http://schemas.microsoft.com/office/word/2010/wordml" w:rsidP="36A72B97" wp14:paraId="232F5C73" wp14:textId="6F77A7E3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2.2. Intel (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Mobileye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&amp; 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OpenVINO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)</w:t>
      </w:r>
    </w:p>
    <w:p xmlns:wp14="http://schemas.microsoft.com/office/word/2010/wordml" w:rsidP="36A72B97" wp14:paraId="77BF09D8" wp14:textId="171B370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강점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36A72B97" wp14:paraId="62E7CC4A" wp14:textId="67E816D3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Mobileye의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ADAS 및 자율주행 시장의 오랜 경험과 레퍼런스.</w:t>
      </w:r>
    </w:p>
    <w:p xmlns:wp14="http://schemas.microsoft.com/office/word/2010/wordml" w:rsidP="36A72B97" wp14:paraId="60048555" wp14:textId="71085899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저전력 전용 비전 프로세서(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EyeQ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칩셋)의 강력한 최적화 능력.</w:t>
      </w:r>
    </w:p>
    <w:p xmlns:wp14="http://schemas.microsoft.com/office/word/2010/wordml" w:rsidP="36A72B97" wp14:paraId="798FDC29" wp14:textId="3C902411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OpenVINO를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통한 다양한 하드웨어 가속 및 모델 경량화 솔루션 제공.</w:t>
      </w:r>
    </w:p>
    <w:p xmlns:wp14="http://schemas.microsoft.com/office/word/2010/wordml" w:rsidP="36A72B97" wp14:paraId="31640460" wp14:textId="639DC05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약점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36A72B97" wp14:paraId="4B067B5F" wp14:textId="36BB22DC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NVIDIA 대비 범용적인 AI 개발 생태계가 다소 약함.</w:t>
      </w:r>
    </w:p>
    <w:p xmlns:wp14="http://schemas.microsoft.com/office/word/2010/wordml" w:rsidP="36A72B97" wp14:paraId="1F9E069A" wp14:textId="32E4DA28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칩셋 기반의 폐쇄적 생태계 경향.</w:t>
      </w:r>
    </w:p>
    <w:p xmlns:wp14="http://schemas.microsoft.com/office/word/2010/wordml" w:rsidP="36A72B97" wp14:paraId="49BA8A82" wp14:textId="649E9B8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세그멘테이션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기술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Mobileye의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EyeQ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칩셋에 최적화된 저전력, 고효율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알고리즘을 구현하며, 주로 ADAS 기능(예: 도로 및 차선 경계 인식)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특화.</w:t>
      </w:r>
    </w:p>
    <w:p xmlns:wp14="http://schemas.microsoft.com/office/word/2010/wordml" w:rsidP="36A72B97" wp14:paraId="40A1E6FC" wp14:textId="151B0C0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시장 전략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ADAS 시장 리더십 유지 및 자율주행 레벨 상향 통한 시장 확대.</w:t>
      </w:r>
    </w:p>
    <w:p xmlns:wp14="http://schemas.microsoft.com/office/word/2010/wordml" w:rsidP="36A72B97" wp14:paraId="0141E251" wp14:textId="1222B657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2.3. Google (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Edge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TPU &amp; 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TensorFlow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Lite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)</w:t>
      </w:r>
    </w:p>
    <w:p xmlns:wp14="http://schemas.microsoft.com/office/word/2010/wordml" w:rsidP="36A72B97" wp14:paraId="1E96DABA" wp14:textId="19758DA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강점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36A72B97" wp14:paraId="65EC25CE" wp14:textId="755D51EB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AI 알고리즘 및 소프트웨어 기술의 선두 주자.</w:t>
      </w:r>
    </w:p>
    <w:p xmlns:wp14="http://schemas.microsoft.com/office/word/2010/wordml" w:rsidP="36A72B97" wp14:paraId="27B4E072" wp14:textId="2F8DFD0C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Edge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TPU (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Processing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Unit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 기반의 하드웨어 가속기 제공.</w:t>
      </w:r>
    </w:p>
    <w:p xmlns:wp14="http://schemas.microsoft.com/office/word/2010/wordml" w:rsidP="36A72B97" wp14:paraId="2E411DFB" wp14:textId="719E14AF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TensorFlow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Lite를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통한 광범위한 모델 경량화 및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배포 프레임워크 지원.</w:t>
      </w:r>
    </w:p>
    <w:p xmlns:wp14="http://schemas.microsoft.com/office/word/2010/wordml" w:rsidP="36A72B97" wp14:paraId="5AA53732" wp14:textId="374349E0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오픈소스 생태계 활성화.</w:t>
      </w:r>
    </w:p>
    <w:p xmlns:wp14="http://schemas.microsoft.com/office/word/2010/wordml" w:rsidP="36A72B97" wp14:paraId="7EC5C9DF" wp14:textId="122961CD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약점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36A72B97" wp14:paraId="0A478C9A" wp14:textId="15135DD0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하드웨어 자체의 포트폴리오가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NVIDIA만큼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다양하지 않음.</w:t>
      </w:r>
    </w:p>
    <w:p xmlns:wp14="http://schemas.microsoft.com/office/word/2010/wordml" w:rsidP="36A72B97" wp14:paraId="650AE442" wp14:textId="12B8F623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자율주행 시스템 전반의 통합 솔루션보다는 개별 부품/소프트웨어 측면 강세.</w:t>
      </w:r>
    </w:p>
    <w:p xmlns:wp14="http://schemas.microsoft.com/office/word/2010/wordml" w:rsidP="36A72B97" wp14:paraId="363516F7" wp14:textId="5EFD0BA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세그멘테이션</w:t>
      </w: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기술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TensorFlow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Lite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및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Edge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TPU에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최적화된 경량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모델을 개발하며, 다양한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디바이스에서 효율적인 추론을 목표. 주로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MobileNet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등 경량 백본 활용.</w:t>
      </w:r>
    </w:p>
    <w:p xmlns:wp14="http://schemas.microsoft.com/office/word/2010/wordml" w:rsidP="36A72B97" wp14:paraId="42E8322D" wp14:textId="076AC1ED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시장 전략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개발자를 위한 플랫폼 및 도구 제공을 통한 생태계 확장.</w:t>
      </w:r>
    </w:p>
    <w:p xmlns:wp14="http://schemas.microsoft.com/office/word/2010/wordml" w:rsidP="36A72B97" wp14:paraId="0E06CB57" wp14:textId="704A8086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 시장 기회 및 당사 전략 시사점</w:t>
      </w:r>
    </w:p>
    <w:p xmlns:wp14="http://schemas.microsoft.com/office/word/2010/wordml" w:rsidP="36A72B97" wp14:paraId="5C856EFA" wp14:textId="41797720">
      <w:pPr>
        <w:shd w:val="clear" w:color="auto" w:fill="FFFFFF" w:themeFill="background1"/>
        <w:spacing w:before="0" w:beforeAutospacing="off" w:after="240" w:afterAutospacing="off" w:line="360" w:lineRule="auto"/>
      </w:pP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경쟁사들은 고성능/고비용 플랫폼 또는 자체 전용 칩셋 기반 솔루션에 집중하는 경향이 짙다. 반면,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같은 저비용/범용 하드웨어 플랫폼에서의 고성능 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솔루션은 여전히 틈새시장을 형성하고 있으며, 교육, DIY 프로젝트, 저가형 로봇/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모빌리티</w:t>
      </w:r>
      <w:r w:rsidRPr="36A72B97" w:rsidR="6BDF552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분야에서 큰 잠재력을 가진다. 당사는 이 시장에 집중하여 차별화된 경쟁력을 확보할 수 있다.</w:t>
      </w:r>
    </w:p>
    <w:p xmlns:wp14="http://schemas.microsoft.com/office/word/2010/wordml" w:rsidP="36A72B97" wp14:paraId="3B92C830" wp14:textId="151162B2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71e65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5ea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1bff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51E374"/>
    <w:rsid w:val="2851E374"/>
    <w:rsid w:val="36A72B97"/>
    <w:rsid w:val="6BD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E374"/>
  <w15:chartTrackingRefBased/>
  <w15:docId w15:val="{21A95D3C-8021-4A82-B5BE-C2C245ECC7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6A72B97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36A72B97"/>
    <w:rPr>
      <w:rFonts w:ascii="맑은 고딕" w:hAnsi="맑은 고딕" w:eastAsia="맑은 고딕" w:cs="" w:asciiTheme="majorAscii" w:hAnsiTheme="majorAscii" w:eastAsiaTheme="majorEastAsia" w:cstheme="majorBidi"/>
    </w:rPr>
    <w:pPr>
      <w:keepNext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6A72B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5574d32cd54ac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2026-01-04T13:16:41.8701698Z</dcterms:created>
  <dcterms:modified xsi:type="dcterms:W3CDTF">2026-01-04T13:18:44.7212340Z</dcterms:modified>
  <dc:creator>Seokhwan Yang</dc:creator>
  <lastModifiedBy>Seokhwan Yang</lastModifiedBy>
</coreProperties>
</file>